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120355">
        <w:trPr>
          <w:trHeight w:val="1147"/>
        </w:trPr>
        <w:tc>
          <w:tcPr>
            <w:tcW w:w="9640" w:type="dxa"/>
            <w:gridSpan w:val="2"/>
          </w:tcPr>
          <w:p w14:paraId="3808E56E" w14:textId="28127A52" w:rsidR="0086710F" w:rsidRPr="00C03D5C" w:rsidRDefault="0086710F" w:rsidP="00120355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POZİSYON ADI</w:t>
            </w:r>
            <w:r w:rsidRPr="00C03D5C">
              <w:rPr>
                <w:rFonts w:cstheme="minorHAnsi"/>
                <w:bCs/>
              </w:rPr>
              <w:t xml:space="preserve">: </w:t>
            </w:r>
            <w:r w:rsidR="008D4DA2" w:rsidRPr="00C03D5C">
              <w:rPr>
                <w:rFonts w:cstheme="minorHAnsi"/>
                <w:bCs/>
              </w:rPr>
              <w:t xml:space="preserve">PDR Uzmanı </w:t>
            </w:r>
          </w:p>
          <w:p w14:paraId="0E16BF6F" w14:textId="4E9315B7" w:rsidR="008D4DA2" w:rsidRDefault="0086710F" w:rsidP="00120355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3456EC" w:rsidRPr="003456EC">
              <w:rPr>
                <w:rFonts w:cstheme="minorHAnsi"/>
                <w:bCs/>
                <w:color w:val="EE0000"/>
              </w:rPr>
              <w:t>Sağlık, Kültür ve Spor</w:t>
            </w:r>
            <w:r w:rsidR="003456EC">
              <w:rPr>
                <w:rFonts w:cstheme="minorHAnsi"/>
                <w:b/>
              </w:rPr>
              <w:t xml:space="preserve"> </w:t>
            </w:r>
            <w:r w:rsidR="00592F25" w:rsidRPr="003456EC">
              <w:rPr>
                <w:rFonts w:cstheme="minorHAnsi"/>
                <w:bCs/>
              </w:rPr>
              <w:t>Daire Başkanı</w:t>
            </w:r>
            <w:r w:rsidR="008D4DA2" w:rsidRPr="00DF4429">
              <w:rPr>
                <w:rFonts w:cstheme="minorHAnsi"/>
                <w:bCs/>
              </w:rPr>
              <w:t>,</w:t>
            </w:r>
            <w:r w:rsidR="008D4DA2">
              <w:rPr>
                <w:rFonts w:cstheme="minorHAnsi"/>
                <w:bCs/>
              </w:rPr>
              <w:t xml:space="preserve"> Genel Sekreter Yardımcısı, Genel Sekreter, Rektör Yardımcısı, Rektör</w:t>
            </w:r>
          </w:p>
          <w:p w14:paraId="38702FD0" w14:textId="19BAB7E7" w:rsidR="0086710F" w:rsidRPr="00FA4B43" w:rsidRDefault="0086710F" w:rsidP="00120355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5CADB915" w:rsidR="0086710F" w:rsidRPr="00D16596" w:rsidRDefault="0086710F" w:rsidP="0012035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8D4DA2" w:rsidRPr="00DF4429">
              <w:rPr>
                <w:rFonts w:cstheme="minorHAnsi"/>
              </w:rPr>
              <w:t>Üniversitenin belirlemiş olduğu amaç ve ilkelere uygun olarak; birimin tüm faaliyetlerinin yürütülmesi için verimlilik ilkelerine uygun olarak çalışmalar yapmak.</w:t>
            </w:r>
          </w:p>
          <w:p w14:paraId="4BB178E9" w14:textId="77777777" w:rsidR="0086710F" w:rsidRPr="002E46E0" w:rsidRDefault="0086710F" w:rsidP="00120355">
            <w:pPr>
              <w:spacing w:after="120" w:line="240" w:lineRule="auto"/>
              <w:contextualSpacing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2DB45A34" w14:textId="707820A5" w:rsidR="008D4DA2" w:rsidRDefault="008D4DA2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Üniversite bünyesindeki öğrencilerden, psikolojik danışmanlık ve rehberlik hizmeti almak isteyenlere destek sağlamak,</w:t>
            </w:r>
          </w:p>
          <w:p w14:paraId="3D50385E" w14:textId="538F92D8" w:rsidR="008D4DA2" w:rsidRDefault="008D4DA2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Üniversite bünyesindeki </w:t>
            </w:r>
            <w:r w:rsidR="00877A23" w:rsidRPr="00877A23">
              <w:rPr>
                <w:rFonts w:cstheme="minorHAnsi"/>
                <w:color w:val="EE0000"/>
              </w:rPr>
              <w:t xml:space="preserve">akademik ve </w:t>
            </w:r>
            <w:r>
              <w:rPr>
                <w:rFonts w:cstheme="minorHAnsi"/>
              </w:rPr>
              <w:t>idari personellerden, psikolojik danışmanlık ve rehberlik hizmeti almak isteyenlere destek sağlamak,</w:t>
            </w:r>
          </w:p>
          <w:p w14:paraId="6EF26A83" w14:textId="50A41D08" w:rsidR="008D4DA2" w:rsidRDefault="000735AA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Kendisine danışan kişileri dinlemek ve çeşitli sorular yöneltmek,</w:t>
            </w:r>
          </w:p>
          <w:p w14:paraId="3C954868" w14:textId="224F44B5" w:rsidR="0097393C" w:rsidRPr="00DD1E13" w:rsidRDefault="0097393C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  <w:color w:val="EE0000"/>
              </w:rPr>
            </w:pPr>
            <w:r>
              <w:rPr>
                <w:rFonts w:cstheme="minorHAnsi"/>
              </w:rPr>
              <w:t xml:space="preserve">Psikolojik değerlendirmenin sonuçlarına dayanarak </w:t>
            </w:r>
            <w:r w:rsidRPr="00DD1E13">
              <w:rPr>
                <w:rFonts w:cstheme="minorHAnsi"/>
              </w:rPr>
              <w:t xml:space="preserve">danışan için </w:t>
            </w:r>
            <w:r w:rsidRPr="00DD1E13">
              <w:rPr>
                <w:rFonts w:cstheme="minorHAnsi"/>
                <w:strike/>
              </w:rPr>
              <w:t>bir tedavi planı oluşturmak ve bunu danışana açıklamak,</w:t>
            </w:r>
            <w:r w:rsidR="00DD1E13">
              <w:t xml:space="preserve"> </w:t>
            </w:r>
            <w:r w:rsidR="00DD1E13" w:rsidRPr="00DD1E13">
              <w:rPr>
                <w:rFonts w:cstheme="minorHAnsi"/>
                <w:color w:val="EE0000"/>
              </w:rPr>
              <w:t>psikolojik danışma sürecini planlamak ve yürütmek.</w:t>
            </w:r>
          </w:p>
          <w:p w14:paraId="7689B1BF" w14:textId="61B42B5C" w:rsidR="0097393C" w:rsidRDefault="0097393C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Bir vakada yaşadığı sorunları tartışmak ya da belirli tedavi yöntemleri hakkında bilgi ve tavsiye almak için danışanın izniyle bir psikolog hekim, psikiyatrist ve eğitimcinin görüşünü almak, </w:t>
            </w:r>
          </w:p>
          <w:p w14:paraId="74801956" w14:textId="77D43FEA" w:rsidR="00C06314" w:rsidRPr="00DD1E13" w:rsidRDefault="000735AA" w:rsidP="00AA3D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 w:rsidRPr="00DD1E13">
              <w:rPr>
                <w:rFonts w:cstheme="minorHAnsi"/>
              </w:rPr>
              <w:t>Psikolojik danışmanlık ve rehberlik hizmeti almak için başvuruda bulunan öğrenci</w:t>
            </w:r>
            <w:r w:rsidR="00877A23" w:rsidRPr="00DD1E13">
              <w:rPr>
                <w:rFonts w:cstheme="minorHAnsi"/>
              </w:rPr>
              <w:t xml:space="preserve">, </w:t>
            </w:r>
            <w:r w:rsidR="00877A23" w:rsidRPr="00DD1E13">
              <w:rPr>
                <w:rFonts w:cstheme="minorHAnsi"/>
                <w:color w:val="EE0000"/>
              </w:rPr>
              <w:t xml:space="preserve">akademik ve </w:t>
            </w:r>
            <w:r w:rsidR="00DD1E13">
              <w:rPr>
                <w:rFonts w:cstheme="minorHAnsi"/>
                <w:color w:val="EE0000"/>
              </w:rPr>
              <w:t xml:space="preserve">idari </w:t>
            </w:r>
            <w:r w:rsidRPr="00DD1E13">
              <w:rPr>
                <w:rFonts w:cstheme="minorHAnsi"/>
              </w:rPr>
              <w:t>personele uygun tarihler için randevu oluşturmak,</w:t>
            </w:r>
            <w:r w:rsidR="00DD1E13" w:rsidRPr="00DD1E13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50A9193" w14:textId="3C2B6BB5" w:rsidR="00DD1E13" w:rsidRPr="00DD1E13" w:rsidRDefault="000735AA" w:rsidP="0068513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  <w:color w:val="EE0000"/>
              </w:rPr>
            </w:pPr>
            <w:r w:rsidRPr="00DD1E13">
              <w:rPr>
                <w:rFonts w:cstheme="minorHAnsi"/>
              </w:rPr>
              <w:t>Psikolojik danışmanlık ve rehberlik hizmeti almak için başvuruda bulunan öğrenci</w:t>
            </w:r>
            <w:r w:rsidR="00877A23" w:rsidRPr="00DD1E13">
              <w:rPr>
                <w:rFonts w:cstheme="minorHAnsi"/>
              </w:rPr>
              <w:t xml:space="preserve">, </w:t>
            </w:r>
            <w:r w:rsidR="00877A23" w:rsidRPr="00DD1E13">
              <w:rPr>
                <w:rFonts w:cstheme="minorHAnsi"/>
                <w:color w:val="EE0000"/>
              </w:rPr>
              <w:t>akademik ve</w:t>
            </w:r>
            <w:r w:rsidRPr="00DD1E13">
              <w:rPr>
                <w:rFonts w:cstheme="minorHAnsi"/>
                <w:color w:val="EE0000"/>
              </w:rPr>
              <w:t xml:space="preserve"> </w:t>
            </w:r>
            <w:r w:rsidRPr="00DD1E13">
              <w:rPr>
                <w:rFonts w:cstheme="minorHAnsi"/>
              </w:rPr>
              <w:t>idari personel</w:t>
            </w:r>
            <w:r w:rsidR="00DD1E13" w:rsidRPr="00DD1E13">
              <w:rPr>
                <w:rFonts w:cstheme="minorHAnsi"/>
                <w:strike/>
              </w:rPr>
              <w:t>l</w:t>
            </w:r>
            <w:r w:rsidR="00DD1E13" w:rsidRPr="00DD1E13">
              <w:rPr>
                <w:rFonts w:cstheme="minorHAnsi"/>
              </w:rPr>
              <w:t xml:space="preserve">e </w:t>
            </w:r>
            <w:r w:rsidRPr="00DD1E13">
              <w:rPr>
                <w:rFonts w:cstheme="minorHAnsi"/>
                <w:strike/>
              </w:rPr>
              <w:t>ilgili verileri dosyalamak ve arşivlemek,</w:t>
            </w:r>
            <w:r w:rsidR="00DD1E13" w:rsidRPr="00DD1E13">
              <w:rPr>
                <w:rFonts w:cstheme="minorHAnsi"/>
                <w:strike/>
              </w:rPr>
              <w:t xml:space="preserve"> </w:t>
            </w:r>
            <w:r w:rsidR="00DD1E13" w:rsidRPr="00DD1E13">
              <w:rPr>
                <w:rFonts w:cstheme="minorHAnsi"/>
                <w:color w:val="EE0000"/>
              </w:rPr>
              <w:t>ait bilgileri</w:t>
            </w:r>
            <w:r w:rsidR="00DD1E13">
              <w:rPr>
                <w:rFonts w:cstheme="minorHAnsi"/>
                <w:color w:val="EE0000"/>
              </w:rPr>
              <w:t xml:space="preserve"> </w:t>
            </w:r>
            <w:r w:rsidR="00DD1E13" w:rsidRPr="00DD1E13">
              <w:rPr>
                <w:rFonts w:cstheme="minorHAnsi"/>
                <w:color w:val="EE0000"/>
              </w:rPr>
              <w:t>mesleki etik ilkeler ve gizlilik prensibi doğrultusunda kayıt altına almak ve arşivlemek.</w:t>
            </w:r>
          </w:p>
          <w:p w14:paraId="5010E2B5" w14:textId="0C0CFEB8" w:rsidR="000735AA" w:rsidRDefault="000735AA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Yöneticilerin talep ettiği gerekli raporlamaları yapmak,</w:t>
            </w:r>
          </w:p>
          <w:p w14:paraId="0350B209" w14:textId="5B321D1B" w:rsidR="000735AA" w:rsidRDefault="000735AA" w:rsidP="00120355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</w:rPr>
            </w:pPr>
            <w:r w:rsidRPr="00B16984">
              <w:rPr>
                <w:rFonts w:cstheme="minorHAnsi"/>
              </w:rPr>
              <w:t>Tanımlanmış olan sorumlulukları dışında üniversite koşullarının, iş kapsamının ve yönetimin getirdiği sorumlulukları da yerine getir</w:t>
            </w:r>
            <w:r>
              <w:rPr>
                <w:rFonts w:cstheme="minorHAnsi"/>
              </w:rPr>
              <w:t>mek,</w:t>
            </w:r>
          </w:p>
          <w:p w14:paraId="7228F02D" w14:textId="77777777" w:rsidR="00DD1E13" w:rsidRPr="00DD1E13" w:rsidRDefault="00DD1E13" w:rsidP="00DD1E13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cstheme="minorHAnsi"/>
                <w:color w:val="EE0000"/>
              </w:rPr>
            </w:pPr>
            <w:r w:rsidRPr="00DD1E13">
              <w:rPr>
                <w:rFonts w:cstheme="minorHAnsi"/>
                <w:color w:val="EE0000"/>
              </w:rPr>
              <w:t>Gerekli görülen durumlarda danışanları uygun sağlık kurumları veya ilgili destek birimlerine yönlendirmek.  </w:t>
            </w:r>
          </w:p>
          <w:p w14:paraId="172A5105" w14:textId="58D7C1E6" w:rsidR="000735AA" w:rsidRPr="00C06314" w:rsidRDefault="000735AA" w:rsidP="00120355">
            <w:pPr>
              <w:pStyle w:val="ListeParagraf"/>
              <w:numPr>
                <w:ilvl w:val="0"/>
                <w:numId w:val="1"/>
              </w:numPr>
              <w:spacing w:after="120" w:line="240" w:lineRule="auto"/>
              <w:rPr>
                <w:rFonts w:cstheme="minorHAnsi"/>
              </w:rPr>
            </w:pPr>
            <w:r w:rsidRPr="00B16984">
              <w:rPr>
                <w:rFonts w:cstheme="minorHAnsi"/>
              </w:rPr>
              <w:t>Rektörlük ve Genel Sekreterlik tarafından verilecek diğer görevleri yerine getirmek.</w:t>
            </w:r>
          </w:p>
        </w:tc>
      </w:tr>
      <w:tr w:rsidR="0086710F" w:rsidRPr="0018713D" w14:paraId="1C5D76CC" w14:textId="77777777" w:rsidTr="00120355">
        <w:trPr>
          <w:trHeight w:val="742"/>
        </w:trPr>
        <w:tc>
          <w:tcPr>
            <w:tcW w:w="9640" w:type="dxa"/>
            <w:gridSpan w:val="2"/>
            <w:vAlign w:val="center"/>
          </w:tcPr>
          <w:p w14:paraId="4DFECD4B" w14:textId="1FA20EC2" w:rsidR="0086710F" w:rsidRPr="0018713D" w:rsidRDefault="0086710F" w:rsidP="00120355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01E90582" w14:textId="21606BDC" w:rsidR="000735AA" w:rsidRPr="0018713D" w:rsidRDefault="00DD1E13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 bölümü mezunu</w:t>
            </w:r>
            <w:r w:rsidR="000735AA" w:rsidRPr="002E46E0"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63850B77" w14:textId="77777777" w:rsidR="000735AA" w:rsidRPr="0018713D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İlgili alanlarda en az 2</w:t>
            </w:r>
            <w:r w:rsidRPr="0018713D">
              <w:rPr>
                <w:rFonts w:eastAsia="Times New Roman" w:cstheme="minorHAnsi"/>
                <w:color w:val="000000"/>
                <w:lang w:eastAsia="tr-TR"/>
              </w:rPr>
              <w:t xml:space="preserve"> yıl </w:t>
            </w:r>
            <w:r>
              <w:rPr>
                <w:rFonts w:eastAsia="Times New Roman" w:cstheme="minorHAnsi"/>
                <w:color w:val="000000"/>
                <w:lang w:eastAsia="tr-TR"/>
              </w:rPr>
              <w:t>deneyimi bulunan</w:t>
            </w:r>
            <w:r w:rsidRPr="0018713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0215B9C4" w14:textId="77777777" w:rsidR="000735AA" w:rsidRPr="0018713D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Tercihen İngilizce bilen</w:t>
            </w:r>
          </w:p>
          <w:p w14:paraId="16843D0B" w14:textId="77777777" w:rsidR="000735AA" w:rsidRPr="0018713D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İyi</w:t>
            </w:r>
            <w:r w:rsidRPr="0018713D">
              <w:rPr>
                <w:rFonts w:eastAsia="Times New Roman" w:cstheme="minorHAnsi"/>
                <w:color w:val="000000"/>
                <w:lang w:eastAsia="tr-TR"/>
              </w:rPr>
              <w:t xml:space="preserve"> derecede MS Ofis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olan</w:t>
            </w:r>
          </w:p>
          <w:p w14:paraId="6A26823F" w14:textId="030C81A3" w:rsidR="000735AA" w:rsidRPr="0018713D" w:rsidRDefault="00877A23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color w:val="000000"/>
                <w:lang w:eastAsia="tr-TR"/>
              </w:rPr>
              <w:t>Problem çözme, karar verme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yetkinliklerine sahip</w:t>
            </w:r>
            <w:r w:rsidR="000735AA"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625FA505" w14:textId="77777777" w:rsidR="000735AA" w:rsidRPr="0018713D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color w:val="000000"/>
                <w:lang w:eastAsia="tr-TR"/>
              </w:rPr>
              <w:t>Planlama-Organizasyon yetkinliklerine sahip</w:t>
            </w:r>
          </w:p>
          <w:p w14:paraId="0A4A8D82" w14:textId="77777777" w:rsidR="000735AA" w:rsidRPr="0018713D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color w:val="000000"/>
                <w:lang w:eastAsia="tr-TR"/>
              </w:rPr>
              <w:t xml:space="preserve">Analitik düşünce yapısına sahip </w:t>
            </w:r>
          </w:p>
          <w:p w14:paraId="69235BC9" w14:textId="77777777" w:rsidR="000735AA" w:rsidRPr="0018713D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color w:val="000000"/>
                <w:lang w:eastAsia="tr-TR"/>
              </w:rPr>
              <w:t>İletişimi, temsil ve sunum becerileri kuvvetli</w:t>
            </w:r>
          </w:p>
          <w:p w14:paraId="5DF85EE6" w14:textId="2D456C2D" w:rsidR="000735AA" w:rsidRPr="007D657E" w:rsidRDefault="000735AA" w:rsidP="00120355">
            <w:pPr>
              <w:numPr>
                <w:ilvl w:val="0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color w:val="000000"/>
                <w:lang w:eastAsia="tr-TR"/>
              </w:rPr>
              <w:t xml:space="preserve">İç </w:t>
            </w:r>
            <w:r w:rsidR="00877A23" w:rsidRPr="0018713D">
              <w:rPr>
                <w:rFonts w:eastAsia="Times New Roman" w:cstheme="minorHAnsi"/>
                <w:color w:val="000000"/>
                <w:lang w:eastAsia="tr-TR"/>
              </w:rPr>
              <w:t xml:space="preserve">ve dış paydaşların memnuniyeti </w:t>
            </w:r>
            <w:r w:rsidRPr="0018713D">
              <w:rPr>
                <w:rFonts w:eastAsia="Times New Roman" w:cstheme="minorHAnsi"/>
                <w:color w:val="000000"/>
                <w:lang w:eastAsia="tr-TR"/>
              </w:rPr>
              <w:t>odaklı bakış açısına sahip</w:t>
            </w:r>
          </w:p>
        </w:tc>
      </w:tr>
      <w:tr w:rsidR="00776CAC" w14:paraId="2158B0C5" w14:textId="77777777" w:rsidTr="00120355">
        <w:trPr>
          <w:trHeight w:val="228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45A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Bu dokümanda açıklanan görev tanımını okudum.</w:t>
            </w:r>
          </w:p>
          <w:p w14:paraId="721B940E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rPr>
                <w:b/>
                <w:bCs/>
              </w:rPr>
            </w:pPr>
          </w:p>
          <w:p w14:paraId="09278065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006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 w:rsidP="0012035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5D119D1E" w14:textId="53A281D5" w:rsidR="0086710F" w:rsidRDefault="00120355" w:rsidP="00120355">
      <w:pPr>
        <w:tabs>
          <w:tab w:val="left" w:pos="6270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</w:p>
    <w:sectPr w:rsidR="0086710F" w:rsidSect="00120355">
      <w:headerReference w:type="default" r:id="rId10"/>
      <w:footerReference w:type="default" r:id="rId11"/>
      <w:pgSz w:w="11906" w:h="16838"/>
      <w:pgMar w:top="284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6660" w14:textId="77777777" w:rsidR="00F802AE" w:rsidRDefault="00F802AE" w:rsidP="00776CAC">
      <w:pPr>
        <w:spacing w:after="0" w:line="240" w:lineRule="auto"/>
      </w:pPr>
      <w:r>
        <w:separator/>
      </w:r>
    </w:p>
  </w:endnote>
  <w:endnote w:type="continuationSeparator" w:id="0">
    <w:p w14:paraId="258435FE" w14:textId="77777777" w:rsidR="00F802AE" w:rsidRDefault="00F802AE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2C197CE2" w14:textId="77777777" w:rsidR="006072C9" w:rsidRDefault="006072C9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634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534"/>
        </w:tblGrid>
        <w:tr w:rsidR="006072C9" w:rsidRPr="00120355" w14:paraId="750BD644" w14:textId="77777777" w:rsidTr="001F78D5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8D8A571" w14:textId="77777777" w:rsidR="006072C9" w:rsidRPr="00120355" w:rsidRDefault="006072C9" w:rsidP="006072C9">
              <w:pPr>
                <w:rPr>
                  <w:rFonts w:ascii="Calibri" w:hAnsi="Calibri" w:cs="Calibri"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5A4FDADB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48BF899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5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8CCD4C8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b/>
                  <w:sz w:val="16"/>
                  <w:szCs w:val="16"/>
                </w:rPr>
                <w:t>ONAY</w:t>
              </w:r>
            </w:p>
          </w:tc>
        </w:tr>
        <w:tr w:rsidR="006072C9" w:rsidRPr="00120355" w14:paraId="1E425411" w14:textId="77777777" w:rsidTr="001F78D5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227F832" w14:textId="77777777" w:rsidR="006072C9" w:rsidRPr="00120355" w:rsidRDefault="006072C9" w:rsidP="006072C9">
              <w:pPr>
                <w:rPr>
                  <w:rFonts w:ascii="Calibri" w:hAnsi="Calibri" w:cs="Calibri"/>
                  <w:b/>
                  <w:bCs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2697BFE" w14:textId="1EBD6B44" w:rsidR="006072C9" w:rsidRPr="00120355" w:rsidRDefault="00120355" w:rsidP="006072C9">
              <w:pPr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>
                <w:rPr>
                  <w:rFonts w:ascii="Calibri" w:hAnsi="Calibri" w:cs="Calibri"/>
                  <w:sz w:val="16"/>
                  <w:szCs w:val="16"/>
                </w:rPr>
                <w:t>İnsan Kaynakları Daire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3C69359" w14:textId="5E09DF5D" w:rsidR="006072C9" w:rsidRPr="00120355" w:rsidRDefault="00120355" w:rsidP="006072C9">
              <w:pPr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>
                <w:rPr>
                  <w:rFonts w:ascii="Calibri" w:hAnsi="Calibri" w:cs="Calibri"/>
                  <w:sz w:val="16"/>
                  <w:szCs w:val="16"/>
                </w:rPr>
                <w:t>Strateji ve Kalite Daire Başkanlığı</w:t>
              </w: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40F692A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sz w:val="16"/>
                  <w:szCs w:val="16"/>
                </w:rPr>
                <w:t>GENEL SEKRETER</w:t>
              </w:r>
            </w:p>
          </w:tc>
        </w:tr>
        <w:tr w:rsidR="006072C9" w:rsidRPr="00120355" w14:paraId="3ED0807D" w14:textId="77777777" w:rsidTr="001F78D5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19FC18D" w14:textId="77777777" w:rsidR="006072C9" w:rsidRPr="00120355" w:rsidRDefault="006072C9" w:rsidP="006072C9">
              <w:pPr>
                <w:rPr>
                  <w:rFonts w:ascii="Calibri" w:hAnsi="Calibri" w:cs="Calibri"/>
                  <w:b/>
                  <w:bCs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8D132F7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C9CE135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9787FEE" w14:textId="77777777" w:rsidR="006072C9" w:rsidRPr="00120355" w:rsidRDefault="006072C9" w:rsidP="006072C9">
              <w:pPr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</w:tr>
        <w:tr w:rsidR="006072C9" w:rsidRPr="00120355" w14:paraId="64247DF7" w14:textId="77777777" w:rsidTr="001F78D5">
          <w:trPr>
            <w:trHeight w:val="300"/>
          </w:trPr>
          <w:tc>
            <w:tcPr>
              <w:tcW w:w="9634" w:type="dxa"/>
              <w:gridSpan w:val="4"/>
            </w:tcPr>
            <w:p w14:paraId="5FDE09A2" w14:textId="77777777" w:rsidR="006072C9" w:rsidRPr="00120355" w:rsidRDefault="006072C9" w:rsidP="006072C9">
              <w:pPr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</w:pP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120355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72A216AB" w14:textId="2C17063E" w:rsidR="00776CAC" w:rsidRDefault="00F802AE" w:rsidP="00120355">
        <w:pPr>
          <w:pStyle w:val="AltBilgi"/>
          <w:jc w:val="center"/>
        </w:pP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E20E" w14:textId="77777777" w:rsidR="00F802AE" w:rsidRDefault="00F802AE" w:rsidP="00776CAC">
      <w:pPr>
        <w:spacing w:after="0" w:line="240" w:lineRule="auto"/>
      </w:pPr>
      <w:r>
        <w:separator/>
      </w:r>
    </w:p>
  </w:footnote>
  <w:footnote w:type="continuationSeparator" w:id="0">
    <w:p w14:paraId="367BA030" w14:textId="77777777" w:rsidR="00F802AE" w:rsidRDefault="00F802AE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00120355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324607180" name="Resim 1324607180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0017511" w14:textId="77777777" w:rsidR="000D4412" w:rsidRPr="00120355" w:rsidRDefault="000735AA" w:rsidP="000735A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PDR UZMANI</w:t>
          </w:r>
        </w:p>
        <w:p w14:paraId="55B75BB4" w14:textId="4E63E701" w:rsidR="000735AA" w:rsidRPr="000735AA" w:rsidRDefault="000735AA" w:rsidP="000735AA">
          <w:pPr>
            <w:spacing w:after="0" w:line="240" w:lineRule="auto"/>
            <w:jc w:val="center"/>
            <w:rPr>
              <w:rFonts w:ascii="Calibri" w:eastAsia="Times New Roman" w:hAnsi="Calibri" w:cs="Calibri"/>
              <w:sz w:val="24"/>
              <w:szCs w:val="24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 TANIMI</w:t>
          </w:r>
        </w:p>
      </w:tc>
      <w:tc>
        <w:tcPr>
          <w:tcW w:w="1781" w:type="dxa"/>
          <w:vAlign w:val="center"/>
        </w:tcPr>
        <w:p w14:paraId="7645DA6F" w14:textId="77777777" w:rsidR="000D4412" w:rsidRPr="00120355" w:rsidRDefault="000D4412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6DC4E9F9" w:rsidR="000D4412" w:rsidRPr="00120355" w:rsidRDefault="00120355" w:rsidP="00120355">
          <w:pPr>
            <w:rPr>
              <w:sz w:val="18"/>
              <w:szCs w:val="18"/>
            </w:rPr>
          </w:pPr>
          <w:proofErr w:type="gramStart"/>
          <w:r w:rsidRPr="00120355">
            <w:rPr>
              <w:sz w:val="18"/>
              <w:szCs w:val="18"/>
            </w:rPr>
            <w:t>GR.IKDB</w:t>
          </w:r>
          <w:proofErr w:type="gramEnd"/>
          <w:r w:rsidRPr="00120355">
            <w:rPr>
              <w:sz w:val="18"/>
              <w:szCs w:val="18"/>
            </w:rPr>
            <w:t>.77</w:t>
          </w:r>
        </w:p>
      </w:tc>
    </w:tr>
    <w:tr w:rsidR="000D4412" w:rsidRPr="00936686" w14:paraId="4B575EB4" w14:textId="77777777" w:rsidTr="00120355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120355" w:rsidRDefault="000D4412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4C5F253" w:rsidR="000D4412" w:rsidRPr="00120355" w:rsidRDefault="00120355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03.12.2025</w:t>
          </w:r>
        </w:p>
      </w:tc>
    </w:tr>
    <w:tr w:rsidR="000D4412" w:rsidRPr="00936686" w14:paraId="73BF1B21" w14:textId="77777777" w:rsidTr="00120355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120355" w:rsidRDefault="000D4412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2AF1ADD9" w:rsidR="000D4412" w:rsidRPr="00120355" w:rsidRDefault="00120355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eastAsia="it-IT"/>
            </w:rPr>
            <w:t>03.04.2026</w:t>
          </w:r>
        </w:p>
      </w:tc>
    </w:tr>
    <w:tr w:rsidR="000D4412" w:rsidRPr="00936686" w14:paraId="08A06FF4" w14:textId="77777777" w:rsidTr="00120355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120355" w:rsidRDefault="000D4412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6C60668D" w:rsidR="000D4412" w:rsidRPr="00120355" w:rsidRDefault="00120355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0D4412" w:rsidRPr="00936686" w14:paraId="176841D1" w14:textId="77777777" w:rsidTr="00120355">
      <w:trPr>
        <w:trHeight w:val="5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120355" w:rsidRDefault="000D4412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120355" w:rsidRDefault="000D4412" w:rsidP="00120355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120355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3"/>
  </w:num>
  <w:num w:numId="2" w16cid:durableId="675303258">
    <w:abstractNumId w:val="4"/>
  </w:num>
  <w:num w:numId="3" w16cid:durableId="384573979">
    <w:abstractNumId w:val="12"/>
  </w:num>
  <w:num w:numId="4" w16cid:durableId="563024109">
    <w:abstractNumId w:val="6"/>
  </w:num>
  <w:num w:numId="5" w16cid:durableId="1386904623">
    <w:abstractNumId w:val="1"/>
  </w:num>
  <w:num w:numId="6" w16cid:durableId="121851428">
    <w:abstractNumId w:val="0"/>
  </w:num>
  <w:num w:numId="7" w16cid:durableId="1076560542">
    <w:abstractNumId w:val="5"/>
  </w:num>
  <w:num w:numId="8" w16cid:durableId="434793065">
    <w:abstractNumId w:val="11"/>
  </w:num>
  <w:num w:numId="9" w16cid:durableId="1973750548">
    <w:abstractNumId w:val="9"/>
  </w:num>
  <w:num w:numId="10" w16cid:durableId="868638135">
    <w:abstractNumId w:val="10"/>
  </w:num>
  <w:num w:numId="11" w16cid:durableId="1597638201">
    <w:abstractNumId w:val="7"/>
  </w:num>
  <w:num w:numId="12" w16cid:durableId="1469276266">
    <w:abstractNumId w:val="8"/>
  </w:num>
  <w:num w:numId="13" w16cid:durableId="207959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35AA"/>
    <w:rsid w:val="000878E5"/>
    <w:rsid w:val="000D4412"/>
    <w:rsid w:val="000F197A"/>
    <w:rsid w:val="00120355"/>
    <w:rsid w:val="0013603D"/>
    <w:rsid w:val="00162776"/>
    <w:rsid w:val="00164738"/>
    <w:rsid w:val="0018713D"/>
    <w:rsid w:val="002E46E0"/>
    <w:rsid w:val="003064AF"/>
    <w:rsid w:val="003456EC"/>
    <w:rsid w:val="00352B66"/>
    <w:rsid w:val="00365999"/>
    <w:rsid w:val="003B0463"/>
    <w:rsid w:val="00437656"/>
    <w:rsid w:val="00497778"/>
    <w:rsid w:val="004B31EA"/>
    <w:rsid w:val="00512163"/>
    <w:rsid w:val="00560B3A"/>
    <w:rsid w:val="00561AF4"/>
    <w:rsid w:val="00592F25"/>
    <w:rsid w:val="005A3FAF"/>
    <w:rsid w:val="006072C9"/>
    <w:rsid w:val="00675F62"/>
    <w:rsid w:val="006F0540"/>
    <w:rsid w:val="00762F78"/>
    <w:rsid w:val="00776CAC"/>
    <w:rsid w:val="007A73E2"/>
    <w:rsid w:val="007C593A"/>
    <w:rsid w:val="007D657E"/>
    <w:rsid w:val="0086710F"/>
    <w:rsid w:val="00872213"/>
    <w:rsid w:val="00877A23"/>
    <w:rsid w:val="008A3DDB"/>
    <w:rsid w:val="008A4352"/>
    <w:rsid w:val="008D4DA2"/>
    <w:rsid w:val="00960FF3"/>
    <w:rsid w:val="0096602C"/>
    <w:rsid w:val="0097393C"/>
    <w:rsid w:val="009965CB"/>
    <w:rsid w:val="009A6D77"/>
    <w:rsid w:val="00A70915"/>
    <w:rsid w:val="00AA4012"/>
    <w:rsid w:val="00B120B7"/>
    <w:rsid w:val="00B40638"/>
    <w:rsid w:val="00B40B2F"/>
    <w:rsid w:val="00B60467"/>
    <w:rsid w:val="00C03D5C"/>
    <w:rsid w:val="00C06314"/>
    <w:rsid w:val="00CA5607"/>
    <w:rsid w:val="00CA61F6"/>
    <w:rsid w:val="00CC49D3"/>
    <w:rsid w:val="00D16596"/>
    <w:rsid w:val="00D52A27"/>
    <w:rsid w:val="00D55FAB"/>
    <w:rsid w:val="00D76825"/>
    <w:rsid w:val="00D87C99"/>
    <w:rsid w:val="00D9180D"/>
    <w:rsid w:val="00DD1E13"/>
    <w:rsid w:val="00E24AFA"/>
    <w:rsid w:val="00E26D0D"/>
    <w:rsid w:val="00EB3BEC"/>
    <w:rsid w:val="00F369B5"/>
    <w:rsid w:val="00F560F4"/>
    <w:rsid w:val="00F74A5C"/>
    <w:rsid w:val="00F802AE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5</cp:revision>
  <dcterms:created xsi:type="dcterms:W3CDTF">2026-04-03T09:38:00Z</dcterms:created>
  <dcterms:modified xsi:type="dcterms:W3CDTF">2026-04-03T13:57:00Z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